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10C9" w:rsidR="001610C9" w:rsidP="001610C9" w:rsidRDefault="001610C9" w14:paraId="0091230C" w14:textId="77777777">
      <w:pPr>
        <w:spacing w:before="0" w:after="0" w:line="240" w:lineRule="auto"/>
        <w:textAlignment w:val="baseline"/>
        <w:rPr>
          <w:rFonts w:ascii="Calibri" w:hAnsi="Calibri" w:eastAsia="Times New Roman" w:cs="Calibri"/>
          <w:color w:val="595959"/>
          <w:kern w:val="0"/>
          <w:sz w:val="24"/>
          <w:szCs w:val="24"/>
          <w:lang w:eastAsia="en-US"/>
        </w:rPr>
      </w:pPr>
      <w:r w:rsidRPr="001610C9">
        <w:rPr>
          <w:rFonts w:ascii="Calibri" w:hAnsi="Calibri" w:eastAsia="Times New Roman" w:cs="Calibri"/>
          <w:color w:val="auto"/>
          <w:kern w:val="0"/>
          <w:sz w:val="24"/>
          <w:szCs w:val="24"/>
          <w:lang w:eastAsia="en-U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8370"/>
      </w:tblGrid>
      <w:tr w:rsidRPr="001610C9" w:rsidR="001610C9" w:rsidTr="69DD5542" w14:paraId="30605C43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5AFA2932" w14:textId="77777777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POLICY TITLE: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3492C533" w:rsidRDefault="001610C9" w14:paraId="4A0B58F4" w14:textId="5D555039">
            <w:pPr>
              <w:pStyle w:val="Normal"/>
              <w:spacing w:before="0" w:after="0" w:line="240" w:lineRule="auto"/>
              <w:textAlignment w:val="baseline"/>
              <w:rPr>
                <w:rFonts w:ascii="Calibri" w:hAnsi="Calibri" w:eastAsia="Calibri" w:cs="Calibri"/>
                <w:noProof w:val="0"/>
                <w:kern w:val="0"/>
                <w:sz w:val="32"/>
                <w:szCs w:val="32"/>
                <w:lang w:val="en-US"/>
              </w:rPr>
            </w:pPr>
            <w:r w:rsidRPr="3492C533" w:rsidR="001610C9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32"/>
                <w:szCs w:val="32"/>
                <w:lang w:eastAsia="en-US"/>
              </w:rPr>
              <w:t>Client Discharge and Non-Compliance</w:t>
            </w:r>
            <w:r w:rsidRPr="3492C533" w:rsidR="330EFD4A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32"/>
                <w:szCs w:val="32"/>
                <w:lang w:eastAsia="en-US"/>
              </w:rPr>
              <w:t xml:space="preserve"> Policy</w:t>
            </w:r>
            <w:r w:rsidRPr="3492C533" w:rsidR="330EFD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1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- CP08</w:t>
            </w:r>
          </w:p>
        </w:tc>
      </w:tr>
      <w:tr w:rsidRPr="001610C9" w:rsidR="001610C9" w:rsidTr="69DD5542" w14:paraId="72A23F52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7BC04516" w14:textId="77777777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APPLIES TO: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1A275987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All Clinical Staff at Caregiver Grove Behavioral Health </w:t>
            </w:r>
          </w:p>
        </w:tc>
      </w:tr>
      <w:tr w:rsidRPr="001610C9" w:rsidR="001610C9" w:rsidTr="69DD5542" w14:paraId="020BA997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55641E3B" w14:textId="77777777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EFFECTIVE DATE: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E739D97" w:rsidRDefault="001610C9" w14:paraId="7CE89792" w14:textId="701FAA0B">
            <w:pPr>
              <w:pStyle w:val="Normal"/>
              <w:spacing w:before="0" w:after="0" w:line="240" w:lineRule="auto"/>
              <w:ind w:left="1050" w:hanging="1050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4"/>
                <w:szCs w:val="24"/>
                <w:lang w:val="en-US"/>
              </w:rPr>
            </w:pPr>
            <w:r w:rsidRPr="0E739D97" w:rsidR="2A4CB6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January 1, 2018</w:t>
            </w:r>
          </w:p>
        </w:tc>
      </w:tr>
      <w:tr w:rsidRPr="001610C9" w:rsidR="001610C9" w:rsidTr="69DD5542" w14:paraId="70D66555" w14:textId="77777777">
        <w:trPr>
          <w:trHeight w:val="69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1475A88D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ANNUAL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1610C9" w:rsidR="001610C9" w:rsidP="001610C9" w:rsidRDefault="001610C9" w14:paraId="00CFE087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REVIEW DATE: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1610C9" w:rsidR="001610C9" w:rsidP="001610C9" w:rsidRDefault="001610C9" w14:paraId="41E5411B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E739D97" w:rsidRDefault="001610C9" w14:paraId="22B180AC" w14:textId="3E8DE858">
            <w:pPr>
              <w:spacing w:before="0" w:beforeAutospacing="off" w:after="0" w:afterAutospacing="off" w:line="240" w:lineRule="auto"/>
              <w:ind w:left="0" w:right="0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E739D97" w:rsidR="7AF06C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January 1 (each calendar year)</w:t>
            </w:r>
          </w:p>
          <w:p w:rsidRPr="001610C9" w:rsidR="001610C9" w:rsidP="0E739D97" w:rsidRDefault="001610C9" w14:paraId="7A13F41F" w14:textId="6ECD5EE7">
            <w:pPr>
              <w:spacing w:before="0" w:beforeAutospacing="off" w:after="0" w:afterAutospacing="off" w:line="240" w:lineRule="auto"/>
              <w:ind w:left="0" w:right="0"/>
              <w:jc w:val="left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E739D97" w:rsidR="7AF06C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Reviewed: August 7, 2024</w:t>
            </w:r>
          </w:p>
          <w:p w:rsidRPr="001610C9" w:rsidR="001610C9" w:rsidP="001610C9" w:rsidRDefault="001610C9" w14:paraId="12FF8D24" w14:textId="098DB5F6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Pr="001610C9" w:rsidR="001610C9" w:rsidTr="69DD5542" w14:paraId="40D638B8" w14:textId="77777777">
        <w:trPr>
          <w:trHeight w:val="7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6BFA641D" w14:textId="77777777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PURPOSE: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7FDF9EA6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To provide a structured process for client discharge and to ensure smooth transitions for clients discontinuing services, whether due to goal completion, transition of care, or non-compliance. </w:t>
            </w:r>
          </w:p>
        </w:tc>
      </w:tr>
      <w:tr w:rsidRPr="001610C9" w:rsidR="001610C9" w:rsidTr="69DD5542" w14:paraId="469970E1" w14:textId="77777777">
        <w:trPr>
          <w:trHeight w:val="405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754AD2C4" w14:textId="77777777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DEFINITION: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5284A6EF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Client Discharge: The formal process of ending a client’s participation in services provided by Caregiver Grove Behavioral Health. </w:t>
            </w:r>
          </w:p>
          <w:p w:rsidRPr="001610C9" w:rsidR="001610C9" w:rsidP="001610C9" w:rsidRDefault="001610C9" w14:paraId="4604F0DF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Non-Compliance: Failure of the client to adhere to the agreed-upon treatment plan, including attendance and participation requirements. </w:t>
            </w:r>
          </w:p>
        </w:tc>
      </w:tr>
      <w:tr w:rsidRPr="001610C9" w:rsidR="001610C9" w:rsidTr="69DD5542" w14:paraId="6D530D13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078C47BA" w14:textId="77777777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POLICY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2BA851D6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Caregiver Grove Behavioral Health maintains a commitment to providing the highest quality mental health services to the populations served. In keeping with this commitment, Caregiver Grove regularly assesses the evolving needs of the agency/clientele and potential actions for improvement. </w:t>
            </w:r>
          </w:p>
          <w:p w:rsidRPr="001610C9" w:rsidR="001610C9" w:rsidP="001610C9" w:rsidRDefault="001610C9" w14:paraId="7358391C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Caregiver Grove Behavioral Health will develop and implement a discharge plan to assist clients in transitioning and/or discontinuing services. Clients will be discharged from their respective services based on meeting their goals, transitioning care, or non-compliance. </w:t>
            </w:r>
          </w:p>
          <w:p w:rsidRPr="001610C9" w:rsidR="001610C9" w:rsidRDefault="001610C9" w14:paraId="1A93D41F" w14:textId="77777777">
            <w:pPr>
              <w:numPr>
                <w:ilvl w:val="0"/>
                <w:numId w:val="1"/>
              </w:numPr>
              <w:spacing w:before="0"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Discharge Due to Goal Completion: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1610C9" w:rsidR="001610C9" w:rsidRDefault="001610C9" w14:paraId="343D60EF" w14:textId="77777777">
            <w:pPr>
              <w:numPr>
                <w:ilvl w:val="0"/>
                <w:numId w:val="2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If a client has met the goals set in their treatment plan and shows no further need for continued services, a discharge will be completed by the provider working with them within 7 days of the decision to terminate. </w:t>
            </w:r>
          </w:p>
          <w:p w:rsidRPr="001610C9" w:rsidR="001610C9" w:rsidRDefault="001610C9" w14:paraId="31BC8917" w14:textId="77777777">
            <w:pPr>
              <w:numPr>
                <w:ilvl w:val="0"/>
                <w:numId w:val="3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This will include a discharge and transition of care plan. </w:t>
            </w:r>
          </w:p>
          <w:p w:rsidRPr="001610C9" w:rsidR="001610C9" w:rsidRDefault="001610C9" w14:paraId="28E41026" w14:textId="77777777">
            <w:pPr>
              <w:numPr>
                <w:ilvl w:val="0"/>
                <w:numId w:val="4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The client's treatment plan will be marked as complete with the appropriate date. </w:t>
            </w:r>
          </w:p>
          <w:p w:rsidRPr="001610C9" w:rsidR="001610C9" w:rsidRDefault="001610C9" w14:paraId="504C3EA5" w14:textId="77777777">
            <w:pPr>
              <w:numPr>
                <w:ilvl w:val="0"/>
                <w:numId w:val="5"/>
              </w:numPr>
              <w:spacing w:before="0"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Discharge Due to Transition of Care: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1610C9" w:rsidR="001610C9" w:rsidRDefault="001610C9" w14:paraId="180C2CAA" w14:textId="77777777">
            <w:pPr>
              <w:numPr>
                <w:ilvl w:val="0"/>
                <w:numId w:val="6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If a client moves or decides to transition their care, a transition plan will be provided to help coordinate their ongoing care. </w:t>
            </w:r>
          </w:p>
          <w:p w:rsidRPr="001610C9" w:rsidR="001610C9" w:rsidRDefault="001610C9" w14:paraId="261A3EBD" w14:textId="77777777">
            <w:pPr>
              <w:numPr>
                <w:ilvl w:val="0"/>
                <w:numId w:val="7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 xml:space="preserve">A discharge document will show the transition they have made while in </w:t>
            </w:r>
            <w:proofErr w:type="gramStart"/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services</w:t>
            </w:r>
            <w:proofErr w:type="gramEnd"/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. </w:t>
            </w:r>
          </w:p>
          <w:p w:rsidRPr="001610C9" w:rsidR="001610C9" w:rsidRDefault="001610C9" w14:paraId="57E5AF5A" w14:textId="77777777">
            <w:pPr>
              <w:numPr>
                <w:ilvl w:val="0"/>
                <w:numId w:val="8"/>
              </w:numPr>
              <w:spacing w:before="0"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Discharge Due to Non-Compliance: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1610C9" w:rsidR="001610C9" w:rsidRDefault="001610C9" w14:paraId="2184EF9B" w14:textId="77777777">
            <w:pPr>
              <w:numPr>
                <w:ilvl w:val="0"/>
                <w:numId w:val="9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If a client is non-compliant with their services, the provider will contact their direct clinical supervisor to discuss the case and decide on discharging the client from </w:t>
            </w:r>
            <w:proofErr w:type="gramStart"/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services</w:t>
            </w:r>
            <w:proofErr w:type="gramEnd"/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. </w:t>
            </w:r>
          </w:p>
          <w:p w:rsidRPr="001610C9" w:rsidR="001610C9" w:rsidRDefault="001610C9" w14:paraId="03E8D3F8" w14:textId="77777777">
            <w:pPr>
              <w:numPr>
                <w:ilvl w:val="0"/>
                <w:numId w:val="10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Non-Responsive Clients: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1610C9" w:rsidR="001610C9" w:rsidRDefault="001610C9" w14:paraId="16188F96" w14:textId="77777777">
            <w:pPr>
              <w:numPr>
                <w:ilvl w:val="0"/>
                <w:numId w:val="11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 xml:space="preserve">A client may be discharged for being non-responsive after three documented attempts to contact within a </w:t>
            </w:r>
            <w:proofErr w:type="gramStart"/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30 day</w:t>
            </w:r>
            <w:proofErr w:type="gramEnd"/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 xml:space="preserve"> period. </w:t>
            </w:r>
          </w:p>
          <w:p w:rsidRPr="001610C9" w:rsidR="001610C9" w:rsidRDefault="001610C9" w14:paraId="474933B3" w14:textId="3D67E1F6">
            <w:pPr>
              <w:numPr>
                <w:ilvl w:val="0"/>
                <w:numId w:val="12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 w:rsid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 xml:space="preserve">A no-contact letter will be sent to the client, allowing them </w:t>
            </w:r>
            <w:r w:rsidRPr="001610C9" w:rsidR="7EAF4F33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14</w:t>
            </w:r>
            <w:r w:rsidRPr="001610C9" w:rsid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 xml:space="preserve"> days to decide if they would like to continue services and to reach back out. </w:t>
            </w:r>
          </w:p>
          <w:p w:rsidRPr="001610C9" w:rsidR="001610C9" w:rsidRDefault="001610C9" w14:paraId="5E513B6F" w14:textId="77777777">
            <w:pPr>
              <w:numPr>
                <w:ilvl w:val="0"/>
                <w:numId w:val="13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After the 14-day period with no contact, the client will be discharged from services. </w:t>
            </w:r>
          </w:p>
          <w:p w:rsidRPr="001610C9" w:rsidR="001610C9" w:rsidRDefault="001610C9" w14:paraId="6D61F042" w14:textId="77777777">
            <w:pPr>
              <w:numPr>
                <w:ilvl w:val="0"/>
                <w:numId w:val="14"/>
              </w:numPr>
              <w:spacing w:before="0" w:after="0" w:line="240" w:lineRule="auto"/>
              <w:ind w:left="180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Clients with Multiple Reschedules: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1610C9" w:rsidR="001610C9" w:rsidRDefault="001610C9" w14:paraId="614AF322" w14:textId="77777777">
            <w:pPr>
              <w:numPr>
                <w:ilvl w:val="0"/>
                <w:numId w:val="15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 client may be discharged for multiple reschedules, as this does not allow for adequate care and treatment services. </w:t>
            </w:r>
          </w:p>
          <w:p w:rsidRPr="001610C9" w:rsidR="001610C9" w:rsidRDefault="001610C9" w14:paraId="135E5392" w14:textId="77777777">
            <w:pPr>
              <w:numPr>
                <w:ilvl w:val="0"/>
                <w:numId w:val="16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After a client has rescheduled three times within a 30-day period, the clinician will reach out to their department supervisor to discuss the case and decide on next steps. </w:t>
            </w:r>
          </w:p>
          <w:p w:rsidRPr="001610C9" w:rsidR="001610C9" w:rsidRDefault="001610C9" w14:paraId="24B8B0F4" w14:textId="77777777">
            <w:pPr>
              <w:numPr>
                <w:ilvl w:val="0"/>
                <w:numId w:val="17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Once a decision is made to discharge the client, the clinician will create a transition plan with three options for other providers within the client's area for continued treatment. </w:t>
            </w:r>
          </w:p>
          <w:p w:rsidRPr="001610C9" w:rsidR="001610C9" w:rsidRDefault="001610C9" w14:paraId="5C693ADC" w14:textId="77777777">
            <w:pPr>
              <w:numPr>
                <w:ilvl w:val="0"/>
                <w:numId w:val="18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This transition plan will be mailed to the client for their use moving forward. </w:t>
            </w:r>
          </w:p>
          <w:p w:rsidRPr="001610C9" w:rsidR="001610C9" w:rsidRDefault="001610C9" w14:paraId="4C03E8EE" w14:textId="77777777">
            <w:pPr>
              <w:numPr>
                <w:ilvl w:val="0"/>
                <w:numId w:val="19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The clinical supervisor will reach out to the client to discuss this discharge within 7 business days of deciding on discharge from services. </w:t>
            </w:r>
          </w:p>
          <w:p w:rsidRPr="001610C9" w:rsidR="001610C9" w:rsidRDefault="001610C9" w14:paraId="4D0BD896" w14:textId="77777777">
            <w:pPr>
              <w:numPr>
                <w:ilvl w:val="0"/>
                <w:numId w:val="20"/>
              </w:numPr>
              <w:spacing w:before="0" w:after="0" w:line="240" w:lineRule="auto"/>
              <w:ind w:left="252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If the clinical supervisor, after talking with the client, decides to allow the client to continue services, then the client will be placed on a strict reschedule plan. </w:t>
            </w:r>
          </w:p>
          <w:p w:rsidRPr="001610C9" w:rsidR="001610C9" w:rsidRDefault="001610C9" w14:paraId="5A80E26F" w14:textId="77777777">
            <w:pPr>
              <w:numPr>
                <w:ilvl w:val="0"/>
                <w:numId w:val="21"/>
              </w:numPr>
              <w:spacing w:before="0" w:after="0" w:line="240" w:lineRule="auto"/>
              <w:ind w:left="3240" w:firstLine="0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This plan will be documented in a communication note by the supervisor and communicated with the staff. </w:t>
            </w:r>
          </w:p>
          <w:p w:rsidRPr="001610C9" w:rsidR="001610C9" w:rsidP="5E43248B" w:rsidRDefault="001610C9" w14:textId="77777777" w14:paraId="55214142">
            <w:pPr>
              <w:numPr>
                <w:ilvl w:val="0"/>
                <w:numId w:val="22"/>
              </w:numPr>
              <w:spacing w:before="0" w:after="0" w:line="240" w:lineRule="auto"/>
              <w:ind w:left="3240" w:firstLine="0"/>
              <w:textAlignment w:val="baseline"/>
              <w:rPr>
                <w:rFonts w:ascii="Calibri" w:hAnsi="Calibri" w:eastAsia="Times New Roman" w:cs="Calibri"/>
                <w:color w:val="595959" w:themeColor="text1" w:themeTint="A6" w:themeShade="FF"/>
                <w:kern w:val="0"/>
                <w:sz w:val="24"/>
                <w:szCs w:val="24"/>
                <w:lang w:eastAsia="en-US"/>
              </w:rPr>
            </w:pPr>
            <w:r w:rsidRPr="001610C9" w:rsid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If the client continues to reschedule after having a reschedule plan in place, then they will be discharged, and a transition plan will be mailed to them. </w:t>
            </w:r>
          </w:p>
          <w:p w:rsidRPr="001610C9" w:rsidR="001610C9" w:rsidP="001610C9" w:rsidRDefault="001610C9" w14:paraId="2B5EC25C" w14:textId="77777777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5E43248B" w:rsidTr="69DD5542" w14:paraId="4FF2ABCA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57D7B5E9" w:rsidP="5E43248B" w:rsidRDefault="57D7B5E9" w14:paraId="62482AE9" w14:textId="45A31FAA">
            <w:pPr>
              <w:spacing w:before="0" w:after="0" w:line="240" w:lineRule="auto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E43248B" w:rsidR="57D7B5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APPLICABLE STANDARDS: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17FE10CD" w:rsidP="5E43248B" w:rsidRDefault="17FE10CD" w14:paraId="4EEDCAE9" w14:textId="3EECC86B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b w:val="1"/>
                <w:bCs w:val="1"/>
                <w:color w:val="auto"/>
                <w:sz w:val="24"/>
                <w:szCs w:val="24"/>
                <w:lang w:eastAsia="en-US"/>
              </w:rPr>
            </w:pPr>
            <w:r w:rsidRPr="5E43248B" w:rsidR="17FE10CD">
              <w:rPr>
                <w:rFonts w:ascii="Calibri" w:hAnsi="Calibri" w:eastAsia="Times New Roman" w:cs="Calibri"/>
                <w:b w:val="1"/>
                <w:bCs w:val="1"/>
                <w:color w:val="auto"/>
                <w:sz w:val="24"/>
                <w:szCs w:val="24"/>
                <w:lang w:eastAsia="en-US"/>
              </w:rPr>
              <w:t>OAC 5122-27-05 </w:t>
            </w:r>
          </w:p>
        </w:tc>
      </w:tr>
      <w:tr w:rsidRPr="001610C9" w:rsidR="001610C9" w:rsidTr="69DD5542" w14:paraId="618439DA" w14:textId="77777777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262980F3" w14:textId="77777777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lastRenderedPageBreak/>
              <w:t>EXCEPTIONS: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16582741" w:rsidRDefault="001610C9" w14:textId="77777777" w14:paraId="398F73A0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1610C9" w:rsid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Any exceptions to this policy must be approved by the Clinical Director and documented with a rationale for the exception. </w:t>
            </w:r>
          </w:p>
          <w:p w:rsidRPr="001610C9" w:rsidR="001610C9" w:rsidP="16582741" w:rsidRDefault="001610C9" w14:paraId="2144A540" w14:textId="16E86CF0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Pr="001610C9" w:rsidR="001610C9" w:rsidTr="69DD5542" w14:paraId="2C45E12A" w14:textId="77777777">
        <w:trPr>
          <w:trHeight w:val="4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001610C9" w:rsidRDefault="001610C9" w14:paraId="28AC437A" w14:textId="77777777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1610C9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APPROVERS:</w:t>
            </w:r>
            <w:r w:rsidRPr="001610C9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1610C9" w:rsidR="001610C9" w:rsidP="16582741" w:rsidRDefault="001610C9" w14:paraId="56BF0883" w14:textId="01EBDCD5">
            <w:pPr>
              <w:pStyle w:val="Normal"/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95959" w:themeColor="text1" w:themeTint="A6" w:themeShade="FF"/>
                <w:sz w:val="24"/>
                <w:szCs w:val="24"/>
                <w:lang w:val="en-US"/>
              </w:rPr>
            </w:pPr>
          </w:p>
          <w:p w:rsidRPr="001610C9" w:rsidR="001610C9" w:rsidP="16582741" w:rsidRDefault="001610C9" w14:paraId="76FEA9BE" w14:textId="7CC24903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582741" w:rsidR="2D817E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Tonya Tooson | Chief Operations Officer (COO)</w:t>
            </w:r>
          </w:p>
          <w:p w:rsidRPr="001610C9" w:rsidR="001610C9" w:rsidP="16582741" w:rsidRDefault="001610C9" w14:paraId="2C97FEFF" w14:textId="0CA7720E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1610C9" w:rsidR="001610C9" w:rsidP="16582741" w:rsidRDefault="001610C9" w14:paraId="69B6B7C0" w14:textId="0F805CD9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1610C9" w:rsidR="001610C9" w:rsidP="16582741" w:rsidRDefault="001610C9" w14:paraId="59A96457" w14:textId="533B4F09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582741" w:rsidR="2D817E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Leandra Oman | Manager, Clinical II</w:t>
            </w:r>
          </w:p>
          <w:p w:rsidRPr="001610C9" w:rsidR="001610C9" w:rsidP="16582741" w:rsidRDefault="001610C9" w14:paraId="73A56CA5" w14:textId="5845DEB0">
            <w:pPr>
              <w:pStyle w:val="Normal"/>
              <w:spacing w:before="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4"/>
                <w:szCs w:val="24"/>
                <w:lang w:val="en-US"/>
              </w:rPr>
            </w:pPr>
          </w:p>
        </w:tc>
      </w:tr>
    </w:tbl>
    <w:p w:rsidRPr="001610C9" w:rsidR="001610C9" w:rsidP="001610C9" w:rsidRDefault="001610C9" w14:paraId="0FDBDF67" w14:textId="77777777">
      <w:pPr>
        <w:spacing w:before="0" w:after="0" w:line="240" w:lineRule="auto"/>
        <w:textAlignment w:val="baseline"/>
        <w:rPr>
          <w:rFonts w:ascii="Calibri" w:hAnsi="Calibri" w:eastAsia="Times New Roman" w:cs="Calibri"/>
          <w:color w:val="595959"/>
          <w:kern w:val="0"/>
          <w:sz w:val="24"/>
          <w:szCs w:val="24"/>
          <w:lang w:eastAsia="en-US"/>
        </w:rPr>
      </w:pPr>
      <w:r w:rsidRPr="001610C9">
        <w:rPr>
          <w:rFonts w:ascii="Calibri" w:hAnsi="Calibri" w:eastAsia="Times New Roman" w:cs="Calibri"/>
          <w:color w:val="000000"/>
          <w:kern w:val="0"/>
          <w:sz w:val="24"/>
          <w:szCs w:val="24"/>
          <w:lang w:eastAsia="en-US"/>
        </w:rPr>
        <w:t> </w:t>
      </w:r>
    </w:p>
    <w:p w:rsidRPr="001610C9" w:rsidR="001610C9" w:rsidP="001610C9" w:rsidRDefault="001610C9" w14:paraId="01162F6A" w14:textId="77777777">
      <w:pPr>
        <w:spacing w:before="0" w:after="0" w:line="240" w:lineRule="auto"/>
        <w:ind w:left="720"/>
        <w:textAlignment w:val="baseline"/>
        <w:rPr>
          <w:rFonts w:ascii="Calibri" w:hAnsi="Calibri" w:eastAsia="Times New Roman" w:cs="Calibri"/>
          <w:color w:val="595959"/>
          <w:kern w:val="0"/>
          <w:sz w:val="24"/>
          <w:szCs w:val="24"/>
          <w:lang w:eastAsia="en-US"/>
        </w:rPr>
      </w:pPr>
      <w:r w:rsidRPr="001610C9">
        <w:rPr>
          <w:rFonts w:ascii="Calibri" w:hAnsi="Calibri" w:eastAsia="Times New Roman" w:cs="Calibri"/>
          <w:color w:val="000000"/>
          <w:kern w:val="0"/>
          <w:sz w:val="24"/>
          <w:szCs w:val="24"/>
          <w:lang w:eastAsia="en-US"/>
        </w:rPr>
        <w:t> </w:t>
      </w:r>
    </w:p>
    <w:p w:rsidRPr="001610C9" w:rsidR="00B36802" w:rsidP="001610C9" w:rsidRDefault="00B36802" w14:paraId="449A09F7" w14:textId="3C7818FC">
      <w:pPr>
        <w:rPr>
          <w:rFonts w:ascii="Calibri" w:hAnsi="Calibri" w:cs="Calibri"/>
          <w:sz w:val="24"/>
          <w:szCs w:val="24"/>
        </w:rPr>
      </w:pPr>
    </w:p>
    <w:sectPr w:rsidRPr="001610C9" w:rsidR="00B36802" w:rsidSect="00840D97">
      <w:headerReference w:type="default" r:id="rId11"/>
      <w:footerReference w:type="default" r:id="rId12"/>
      <w:type w:val="continuous"/>
      <w:pgSz w:w="12240" w:h="15840" w:orient="portrait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1258" w:rsidP="00D45945" w:rsidRDefault="00291258" w14:paraId="0CC5ED6B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91258" w:rsidP="00D45945" w:rsidRDefault="00291258" w14:paraId="311D9CAA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-15358747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2C5B" w:rsidRDefault="001C2C5B" w14:paraId="5E54751F" w14:textId="436344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C5B" w:rsidRDefault="00946800" w14:paraId="3E20D55B" w14:textId="360C6E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52E5B" wp14:editId="53257BA3">
              <wp:simplePos x="0" y="0"/>
              <wp:positionH relativeFrom="column">
                <wp:posOffset>-482070</wp:posOffset>
              </wp:positionH>
              <wp:positionV relativeFrom="paragraph">
                <wp:posOffset>222267</wp:posOffset>
              </wp:positionV>
              <wp:extent cx="7772400" cy="342764"/>
              <wp:effectExtent l="0" t="0" r="0" b="635"/>
              <wp:wrapNone/>
              <wp:docPr id="1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2400" cy="34276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37.95pt;margin-top:17.5pt;width:612pt;height:27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w14:anchorId="6B0D1B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1258" w:rsidP="00D45945" w:rsidRDefault="00291258" w14:paraId="5C503B55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91258" w:rsidP="00D45945" w:rsidRDefault="00291258" w14:paraId="7B8D1247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2510" w:type="dxa"/>
      <w:tblInd w:w="-8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2510"/>
    </w:tblGrid>
    <w:tr w:rsidR="00946800" w:rsidTr="00946800" w14:paraId="2AA0D41A" w14:textId="77777777">
      <w:trPr>
        <w:trHeight w:val="980"/>
      </w:trPr>
      <w:tc>
        <w:tcPr>
          <w:tcW w:w="12510" w:type="dxa"/>
        </w:tcPr>
        <w:p w:rsidR="00946800" w:rsidP="00946800" w:rsidRDefault="00946800" w14:paraId="478A95C7" w14:textId="5BBF59C3">
          <w:pPr>
            <w:pStyle w:val="Header"/>
            <w:tabs>
              <w:tab w:val="left" w:pos="3225"/>
            </w:tabs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w:drawing>
              <wp:inline distT="0" distB="0" distL="0" distR="0" wp14:anchorId="42AB9E72" wp14:editId="4CEA4D16">
                <wp:extent cx="1971675" cy="796660"/>
                <wp:effectExtent l="0" t="0" r="0" b="3810"/>
                <wp:docPr id="15758630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B32D7D9" wp14:editId="788F6D61">
                <wp:extent cx="1971675" cy="796660"/>
                <wp:effectExtent l="0" t="0" r="0" b="3810"/>
                <wp:docPr id="13098777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6E36C66" wp14:editId="6DC267BC">
                <wp:extent cx="1971675" cy="796660"/>
                <wp:effectExtent l="0" t="0" r="0" b="3810"/>
                <wp:docPr id="4574795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5510508" wp14:editId="66A77728">
                <wp:extent cx="1532611" cy="796290"/>
                <wp:effectExtent l="0" t="0" r="0" b="3810"/>
                <wp:docPr id="65847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32" b="43041"/>
                        <a:stretch/>
                      </pic:blipFill>
                      <pic:spPr bwMode="auto">
                        <a:xfrm>
                          <a:off x="0" y="0"/>
                          <a:ext cx="1536199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46800" w:rsidTr="00946800" w14:paraId="4B7A2E67" w14:textId="77777777">
      <w:tc>
        <w:tcPr>
          <w:tcW w:w="12510" w:type="dxa"/>
        </w:tcPr>
        <w:p w:rsidR="00946800" w:rsidRDefault="00946800" w14:paraId="76F5B6FE" w14:textId="15F19F36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inline distT="0" distB="0" distL="0" distR="0" wp14:anchorId="7175938F" wp14:editId="1DB28810">
                <wp:extent cx="1270635" cy="735981"/>
                <wp:effectExtent l="0" t="0" r="5715" b="6985"/>
                <wp:docPr id="970742732" name="Picture 2" descr="A logo with blue dots and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742732" name="Picture 2" descr="A logo with blue dots and lines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02" t="24203" b="26390"/>
                        <a:stretch/>
                      </pic:blipFill>
                      <pic:spPr bwMode="auto">
                        <a:xfrm>
                          <a:off x="0" y="0"/>
                          <a:ext cx="1280630" cy="741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45945" w:rsidRDefault="00D45945" w14:paraId="5C64908E" w14:textId="0EF88139">
    <w:pPr>
      <w:pStyle w:val="Header"/>
      <w:rPr>
        <w:noProof/>
        <w:color w:val="000000" w:themeColor="text1"/>
        <w:lang w:eastAsia="en-US"/>
      </w:rPr>
    </w:pPr>
    <w:r w:rsidRPr="00615018">
      <w:rPr>
        <w:noProof/>
        <w:color w:val="000000" w:themeColor="text1"/>
        <w:lang w:eastAsia="en-US"/>
      </w:rPr>
      <w:t xml:space="preserve"> </w:t>
    </w:r>
  </w:p>
  <w:p w:rsidR="00E36BB1" w:rsidRDefault="00E36BB1" w14:paraId="190A72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26E3"/>
    <w:multiLevelType w:val="multilevel"/>
    <w:tmpl w:val="FED4C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88A5203"/>
    <w:multiLevelType w:val="multilevel"/>
    <w:tmpl w:val="2BD279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B6C6576"/>
    <w:multiLevelType w:val="multilevel"/>
    <w:tmpl w:val="538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E0867"/>
    <w:multiLevelType w:val="multilevel"/>
    <w:tmpl w:val="22C07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F090BEB"/>
    <w:multiLevelType w:val="multilevel"/>
    <w:tmpl w:val="EBF48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1C8D1415"/>
    <w:multiLevelType w:val="multilevel"/>
    <w:tmpl w:val="5EF43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01467DC"/>
    <w:multiLevelType w:val="multilevel"/>
    <w:tmpl w:val="574C8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4A6215D"/>
    <w:multiLevelType w:val="multilevel"/>
    <w:tmpl w:val="358ED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CD351C8"/>
    <w:multiLevelType w:val="multilevel"/>
    <w:tmpl w:val="36FA8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2D1F29FE"/>
    <w:multiLevelType w:val="multilevel"/>
    <w:tmpl w:val="5FEEA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DA12C93"/>
    <w:multiLevelType w:val="multilevel"/>
    <w:tmpl w:val="95080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4097A3A"/>
    <w:multiLevelType w:val="multilevel"/>
    <w:tmpl w:val="9C4C9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5B04F31"/>
    <w:multiLevelType w:val="multilevel"/>
    <w:tmpl w:val="7CD2E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C607949"/>
    <w:multiLevelType w:val="multilevel"/>
    <w:tmpl w:val="5C327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6851DAB"/>
    <w:multiLevelType w:val="multilevel"/>
    <w:tmpl w:val="9DB25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0161059"/>
    <w:multiLevelType w:val="multilevel"/>
    <w:tmpl w:val="9D1C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A65920"/>
    <w:multiLevelType w:val="multilevel"/>
    <w:tmpl w:val="E3DCF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56DF754F"/>
    <w:multiLevelType w:val="multilevel"/>
    <w:tmpl w:val="2D7EB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5A3D1EBA"/>
    <w:multiLevelType w:val="multilevel"/>
    <w:tmpl w:val="D6C62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5BAF1B59"/>
    <w:multiLevelType w:val="multilevel"/>
    <w:tmpl w:val="92343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4B6B4A"/>
    <w:multiLevelType w:val="multilevel"/>
    <w:tmpl w:val="9500C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C09428A"/>
    <w:multiLevelType w:val="multilevel"/>
    <w:tmpl w:val="CA92E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648514809">
    <w:abstractNumId w:val="2"/>
  </w:num>
  <w:num w:numId="2" w16cid:durableId="577206997">
    <w:abstractNumId w:val="3"/>
  </w:num>
  <w:num w:numId="3" w16cid:durableId="1182088508">
    <w:abstractNumId w:val="4"/>
  </w:num>
  <w:num w:numId="4" w16cid:durableId="368645203">
    <w:abstractNumId w:val="17"/>
  </w:num>
  <w:num w:numId="5" w16cid:durableId="1673606243">
    <w:abstractNumId w:val="15"/>
  </w:num>
  <w:num w:numId="6" w16cid:durableId="1379622784">
    <w:abstractNumId w:val="21"/>
  </w:num>
  <w:num w:numId="7" w16cid:durableId="608047330">
    <w:abstractNumId w:val="8"/>
  </w:num>
  <w:num w:numId="8" w16cid:durableId="684332522">
    <w:abstractNumId w:val="19"/>
  </w:num>
  <w:num w:numId="9" w16cid:durableId="606888047">
    <w:abstractNumId w:val="16"/>
  </w:num>
  <w:num w:numId="10" w16cid:durableId="961494095">
    <w:abstractNumId w:val="18"/>
  </w:num>
  <w:num w:numId="11" w16cid:durableId="2138184320">
    <w:abstractNumId w:val="20"/>
  </w:num>
  <w:num w:numId="12" w16cid:durableId="299847660">
    <w:abstractNumId w:val="14"/>
  </w:num>
  <w:num w:numId="13" w16cid:durableId="816578908">
    <w:abstractNumId w:val="9"/>
  </w:num>
  <w:num w:numId="14" w16cid:durableId="630981730">
    <w:abstractNumId w:val="1"/>
  </w:num>
  <w:num w:numId="15" w16cid:durableId="803474574">
    <w:abstractNumId w:val="10"/>
  </w:num>
  <w:num w:numId="16" w16cid:durableId="473452179">
    <w:abstractNumId w:val="11"/>
  </w:num>
  <w:num w:numId="17" w16cid:durableId="2066903783">
    <w:abstractNumId w:val="5"/>
  </w:num>
  <w:num w:numId="18" w16cid:durableId="270165045">
    <w:abstractNumId w:val="0"/>
  </w:num>
  <w:num w:numId="19" w16cid:durableId="896205242">
    <w:abstractNumId w:val="7"/>
  </w:num>
  <w:num w:numId="20" w16cid:durableId="895242388">
    <w:abstractNumId w:val="13"/>
  </w:num>
  <w:num w:numId="21" w16cid:durableId="1777598919">
    <w:abstractNumId w:val="6"/>
  </w:num>
  <w:num w:numId="22" w16cid:durableId="90533858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B1"/>
    <w:rsid w:val="00020F21"/>
    <w:rsid w:val="00026288"/>
    <w:rsid w:val="00040031"/>
    <w:rsid w:val="000500C7"/>
    <w:rsid w:val="00070634"/>
    <w:rsid w:val="00083BAA"/>
    <w:rsid w:val="000A6F13"/>
    <w:rsid w:val="000B076A"/>
    <w:rsid w:val="000F393D"/>
    <w:rsid w:val="001610C9"/>
    <w:rsid w:val="001766D6"/>
    <w:rsid w:val="0017722C"/>
    <w:rsid w:val="00177C41"/>
    <w:rsid w:val="00185805"/>
    <w:rsid w:val="001A57FD"/>
    <w:rsid w:val="001B7569"/>
    <w:rsid w:val="001C2C5B"/>
    <w:rsid w:val="001D7EAF"/>
    <w:rsid w:val="001E2C1B"/>
    <w:rsid w:val="002144B5"/>
    <w:rsid w:val="00226C2C"/>
    <w:rsid w:val="00237252"/>
    <w:rsid w:val="00291258"/>
    <w:rsid w:val="002B34F0"/>
    <w:rsid w:val="002C4AD9"/>
    <w:rsid w:val="002C5048"/>
    <w:rsid w:val="003468ED"/>
    <w:rsid w:val="00361E26"/>
    <w:rsid w:val="00367190"/>
    <w:rsid w:val="003E24CA"/>
    <w:rsid w:val="003E24DF"/>
    <w:rsid w:val="003F6F57"/>
    <w:rsid w:val="00410483"/>
    <w:rsid w:val="00415E80"/>
    <w:rsid w:val="00423DAC"/>
    <w:rsid w:val="0043267C"/>
    <w:rsid w:val="00450BB2"/>
    <w:rsid w:val="00486611"/>
    <w:rsid w:val="004A2B0D"/>
    <w:rsid w:val="004E10F5"/>
    <w:rsid w:val="004F123C"/>
    <w:rsid w:val="00501380"/>
    <w:rsid w:val="00504736"/>
    <w:rsid w:val="0051181C"/>
    <w:rsid w:val="00526C06"/>
    <w:rsid w:val="00564809"/>
    <w:rsid w:val="005C2210"/>
    <w:rsid w:val="00615018"/>
    <w:rsid w:val="0062123A"/>
    <w:rsid w:val="006445F5"/>
    <w:rsid w:val="00645DF8"/>
    <w:rsid w:val="00646E75"/>
    <w:rsid w:val="00651FEC"/>
    <w:rsid w:val="0065258E"/>
    <w:rsid w:val="00663BA0"/>
    <w:rsid w:val="0067693A"/>
    <w:rsid w:val="006B4163"/>
    <w:rsid w:val="006E4133"/>
    <w:rsid w:val="006F6F10"/>
    <w:rsid w:val="00712765"/>
    <w:rsid w:val="007416FC"/>
    <w:rsid w:val="007553ED"/>
    <w:rsid w:val="00783E79"/>
    <w:rsid w:val="007852CA"/>
    <w:rsid w:val="007B0919"/>
    <w:rsid w:val="007B195E"/>
    <w:rsid w:val="007B1C09"/>
    <w:rsid w:val="007B5AE8"/>
    <w:rsid w:val="007C783D"/>
    <w:rsid w:val="007D406F"/>
    <w:rsid w:val="007D7444"/>
    <w:rsid w:val="007E6220"/>
    <w:rsid w:val="007F20FF"/>
    <w:rsid w:val="007F5192"/>
    <w:rsid w:val="008048FB"/>
    <w:rsid w:val="008109A0"/>
    <w:rsid w:val="00832768"/>
    <w:rsid w:val="00840D97"/>
    <w:rsid w:val="008D2A43"/>
    <w:rsid w:val="00905959"/>
    <w:rsid w:val="00914F3A"/>
    <w:rsid w:val="00946800"/>
    <w:rsid w:val="009823FE"/>
    <w:rsid w:val="00984777"/>
    <w:rsid w:val="0099334A"/>
    <w:rsid w:val="009C5E2C"/>
    <w:rsid w:val="009F5BC7"/>
    <w:rsid w:val="00A07593"/>
    <w:rsid w:val="00A141E8"/>
    <w:rsid w:val="00A1658E"/>
    <w:rsid w:val="00A50546"/>
    <w:rsid w:val="00A818BB"/>
    <w:rsid w:val="00A8540D"/>
    <w:rsid w:val="00A96CF8"/>
    <w:rsid w:val="00AB1063"/>
    <w:rsid w:val="00AB37ED"/>
    <w:rsid w:val="00AC545B"/>
    <w:rsid w:val="00AF700D"/>
    <w:rsid w:val="00B11EC8"/>
    <w:rsid w:val="00B157B0"/>
    <w:rsid w:val="00B36802"/>
    <w:rsid w:val="00B416EE"/>
    <w:rsid w:val="00B42730"/>
    <w:rsid w:val="00B44314"/>
    <w:rsid w:val="00B50294"/>
    <w:rsid w:val="00B53DBB"/>
    <w:rsid w:val="00B713FE"/>
    <w:rsid w:val="00BB6380"/>
    <w:rsid w:val="00BF664E"/>
    <w:rsid w:val="00C535CB"/>
    <w:rsid w:val="00C613AF"/>
    <w:rsid w:val="00C70786"/>
    <w:rsid w:val="00C77822"/>
    <w:rsid w:val="00C8222A"/>
    <w:rsid w:val="00CD2DD3"/>
    <w:rsid w:val="00CE08E9"/>
    <w:rsid w:val="00CE687D"/>
    <w:rsid w:val="00D30C2B"/>
    <w:rsid w:val="00D449B4"/>
    <w:rsid w:val="00D45945"/>
    <w:rsid w:val="00D619F1"/>
    <w:rsid w:val="00D66593"/>
    <w:rsid w:val="00D90069"/>
    <w:rsid w:val="00DC360C"/>
    <w:rsid w:val="00DD7870"/>
    <w:rsid w:val="00E11988"/>
    <w:rsid w:val="00E36BB1"/>
    <w:rsid w:val="00E55D74"/>
    <w:rsid w:val="00E612AD"/>
    <w:rsid w:val="00E6540C"/>
    <w:rsid w:val="00E81E2A"/>
    <w:rsid w:val="00EB2569"/>
    <w:rsid w:val="00ED220B"/>
    <w:rsid w:val="00EE0952"/>
    <w:rsid w:val="00EE12E4"/>
    <w:rsid w:val="00F05825"/>
    <w:rsid w:val="00F5070E"/>
    <w:rsid w:val="00F72F94"/>
    <w:rsid w:val="00F80163"/>
    <w:rsid w:val="00FB2D62"/>
    <w:rsid w:val="00FB6231"/>
    <w:rsid w:val="00FE0F43"/>
    <w:rsid w:val="0BEDF46C"/>
    <w:rsid w:val="0D4B0091"/>
    <w:rsid w:val="0E739D97"/>
    <w:rsid w:val="16582741"/>
    <w:rsid w:val="17FE10CD"/>
    <w:rsid w:val="1C44B924"/>
    <w:rsid w:val="253915CA"/>
    <w:rsid w:val="299A46F5"/>
    <w:rsid w:val="2A440EC2"/>
    <w:rsid w:val="2A4CB66C"/>
    <w:rsid w:val="2D817E9E"/>
    <w:rsid w:val="330EFD4A"/>
    <w:rsid w:val="3492C533"/>
    <w:rsid w:val="34E4521F"/>
    <w:rsid w:val="4442C5B7"/>
    <w:rsid w:val="495287C7"/>
    <w:rsid w:val="4D30B073"/>
    <w:rsid w:val="57D7B5E9"/>
    <w:rsid w:val="5AC5CEEB"/>
    <w:rsid w:val="5E43248B"/>
    <w:rsid w:val="69DD5542"/>
    <w:rsid w:val="74202A97"/>
    <w:rsid w:val="7AF06C95"/>
    <w:rsid w:val="7EA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84ED2"/>
  <w14:defaultImageDpi w14:val="32767"/>
  <w15:chartTrackingRefBased/>
  <w15:docId w15:val="{44382D83-C12C-4D7C-AB55-1BFD1FF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semiHidden="1" w:unhideWhenUsed="1" w:qFormat="1"/>
    <w:lsdException w:name="Signature" w:uiPriority="0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hAnsiTheme="majorHAnsi" w:eastAsiaTheme="majorEastAsia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729928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3E24DF"/>
    <w:rPr>
      <w:rFonts w:asciiTheme="majorHAnsi" w:hAnsiTheme="majorHAnsi" w:eastAsiaTheme="majorEastAsia" w:cstheme="majorBidi"/>
      <w:caps/>
      <w:color w:val="729928" w:themeColor="accent1" w:themeShade="BF"/>
      <w:kern w:val="20"/>
      <w:sz w:val="20"/>
      <w:szCs w:val="20"/>
    </w:rPr>
  </w:style>
  <w:style w:type="paragraph" w:styleId="Recipient" w:customStyle="1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styleId="ClosingChar" w:customStyle="1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nhideWhenUsed/>
    <w:qFormat/>
    <w:rsid w:val="003E24DF"/>
    <w:rPr>
      <w:b/>
      <w:bCs/>
    </w:rPr>
  </w:style>
  <w:style w:type="character" w:styleId="SignatureChar" w:customStyle="1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3E24DF"/>
    <w:pPr>
      <w:spacing w:before="0"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4A2B0D"/>
    <w:rPr>
      <w:rFonts w:asciiTheme="majorHAnsi" w:hAnsiTheme="majorHAnsi" w:eastAsiaTheme="majorEastAsia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styleId="TitleChar" w:customStyle="1">
    <w:name w:val="Title Char"/>
    <w:basedOn w:val="DefaultParagraphFont"/>
    <w:link w:val="Title"/>
    <w:uiPriority w:val="10"/>
    <w:rsid w:val="00D45945"/>
    <w:rPr>
      <w:rFonts w:asciiTheme="majorHAnsi" w:hAnsiTheme="majorHAnsi" w:eastAsiaTheme="majorEastAsia" w:cstheme="majorBidi"/>
      <w:caps/>
      <w:color w:val="000000" w:themeColor="text1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6BB1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E36BB1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41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8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8BB"/>
    <w:rPr>
      <w:rFonts w:ascii="Segoe UI" w:hAnsi="Segoe UI" w:cs="Segoe UI" w:eastAsiaTheme="minorHAnsi"/>
      <w:color w:val="595959" w:themeColor="text1" w:themeTint="A6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B427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4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19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sid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01AE7002D764FA00831FD785FB6CA" ma:contentTypeVersion="8" ma:contentTypeDescription="Create a new document." ma:contentTypeScope="" ma:versionID="c2eb69f607b80b6e6610e34b5da61089">
  <xsd:schema xmlns:xsd="http://www.w3.org/2001/XMLSchema" xmlns:xs="http://www.w3.org/2001/XMLSchema" xmlns:p="http://schemas.microsoft.com/office/2006/metadata/properties" xmlns:ns2="290165f4-e7e5-4cd0-b4a6-536edacf03b9" targetNamespace="http://schemas.microsoft.com/office/2006/metadata/properties" ma:root="true" ma:fieldsID="ee701ad859ba5bc83af6b5aa5a0890a7" ns2:_="">
    <xsd:import namespace="290165f4-e7e5-4cd0-b4a6-536edac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65f4-e7e5-4cd0-b4a6-536edacf0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15CAC-51E9-498C-A544-ABEB6D794622}"/>
</file>

<file path=customXml/itemProps3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67d93e58-0212-4c78-89ac-3e5ea7b6a40c"/>
    <ds:schemaRef ds:uri="d2a904ae-3272-4b4e-9562-061e3e905069"/>
  </ds:schemaRefs>
</ds:datastoreItem>
</file>

<file path=customXml/itemProps4.xml><?xml version="1.0" encoding="utf-8"?>
<ds:datastoreItem xmlns:ds="http://schemas.openxmlformats.org/officeDocument/2006/customXml" ds:itemID="{18387866-9333-43C1-8E1B-7FE367E6D6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Bold logo letterhead</ap:Template>
  <ap:Application>Microsoft Word for the web</ap:Application>
  <ap:DocSecurity>0</ap:DocSecurity>
  <ap:ScaleCrop>false</ap:ScaleCrop>
  <ap:Company>{C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Tooson, CDCA, QBHS</dc:creator>
  <keywords>Lucas County CSEA</keywords>
  <dc:description/>
  <lastModifiedBy>Leandra Oman</lastModifiedBy>
  <revision>10</revision>
  <lastPrinted>2024-04-04T20:02:00.0000000Z</lastPrinted>
  <dcterms:created xsi:type="dcterms:W3CDTF">2024-08-05T14:44:00.0000000Z</dcterms:created>
  <dcterms:modified xsi:type="dcterms:W3CDTF">2025-01-02T20:07:13.9000870Z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0x010100FB001AE7002D764FA00831FD785FB6CA</vt:lpwstr>
  </property>
  <property fmtid="{D5CDD505-2E9C-101B-9397-08002B2CF9AE}" pid="3" name="MSIP_Label_97369c15-8016-49f0-b0f0-9b1fb05db83a_Enabled">
    <vt:lpwstr>True</vt:lpwstr>
  </property>
  <property fmtid="{D5CDD505-2E9C-101B-9397-08002B2CF9AE}" pid="4" name="MSIP_Label_97369c15-8016-49f0-b0f0-9b1fb05db83a_SiteId">
    <vt:lpwstr>f9914f5c-6fc2-4043-9c04-6ccec0b819f5</vt:lpwstr>
  </property>
  <property fmtid="{D5CDD505-2E9C-101B-9397-08002B2CF9AE}" pid="5" name="MSIP_Label_97369c15-8016-49f0-b0f0-9b1fb05db83a_Owner">
    <vt:lpwstr>FS121546@firstsolar.com</vt:lpwstr>
  </property>
  <property fmtid="{D5CDD505-2E9C-101B-9397-08002B2CF9AE}" pid="6" name="MSIP_Label_97369c15-8016-49f0-b0f0-9b1fb05db83a_SetDate">
    <vt:lpwstr>2019-07-01T19:39:34.7601978Z</vt:lpwstr>
  </property>
  <property fmtid="{D5CDD505-2E9C-101B-9397-08002B2CF9AE}" pid="7" name="MSIP_Label_97369c15-8016-49f0-b0f0-9b1fb05db83a_Name">
    <vt:lpwstr>Sensitive Personal Data</vt:lpwstr>
  </property>
  <property fmtid="{D5CDD505-2E9C-101B-9397-08002B2CF9AE}" pid="8" name="MSIP_Label_97369c15-8016-49f0-b0f0-9b1fb05db83a_Application">
    <vt:lpwstr>Microsoft Azure Information Protection</vt:lpwstr>
  </property>
  <property fmtid="{D5CDD505-2E9C-101B-9397-08002B2CF9AE}" pid="9" name="MSIP_Label_97369c15-8016-49f0-b0f0-9b1fb05db83a_Extended_MSFT_Method">
    <vt:lpwstr>Manual</vt:lpwstr>
  </property>
  <property fmtid="{D5CDD505-2E9C-101B-9397-08002B2CF9AE}" pid="10" name="Sensitivity">
    <vt:lpwstr>Sensitive Personal Data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Order">
    <vt:r8>19800</vt:r8>
  </property>
  <property fmtid="{D5CDD505-2E9C-101B-9397-08002B2CF9AE}" pid="19" name="_SourceUrl">
    <vt:lpwstr/>
  </property>
  <property fmtid="{D5CDD505-2E9C-101B-9397-08002B2CF9AE}" pid="20" name="_SharedFileIndex">
    <vt:lpwstr/>
  </property>
</Properties>
</file>